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Default="00CF7CFD" w:rsidP="00BD5391">
      <w:pPr>
        <w:keepNext/>
        <w:keepLines/>
        <w:spacing w:line="276" w:lineRule="auto"/>
        <w:outlineLvl w:val="0"/>
        <w:rPr>
          <w:rFonts w:eastAsia="Times New Roman"/>
          <w:b/>
          <w:sz w:val="40"/>
          <w:szCs w:val="32"/>
        </w:rPr>
      </w:pPr>
      <w:r>
        <w:rPr>
          <w:b/>
          <w:sz w:val="40"/>
          <w:szCs w:val="32"/>
        </w:rPr>
        <w:t>WIRTGEN GROUP Presents Smart Synergies and Innovations at Bauma</w:t>
      </w:r>
    </w:p>
    <w:p w:rsidR="00BD5391" w:rsidRPr="00BD5391" w:rsidRDefault="00BD5391" w:rsidP="00BD5391">
      <w:pPr>
        <w:spacing w:line="280" w:lineRule="atLeast"/>
        <w:jc w:val="both"/>
        <w:rPr>
          <w:sz w:val="22"/>
        </w:rPr>
      </w:pPr>
    </w:p>
    <w:p w:rsidR="00BD5391" w:rsidRPr="00BD5391" w:rsidRDefault="00D167DA" w:rsidP="00DD2027">
      <w:pPr>
        <w:spacing w:line="276" w:lineRule="auto"/>
        <w:jc w:val="both"/>
        <w:rPr>
          <w:b/>
          <w:iCs/>
          <w:sz w:val="22"/>
        </w:rPr>
      </w:pPr>
      <w:r>
        <w:rPr>
          <w:b/>
          <w:iCs/>
          <w:sz w:val="22"/>
        </w:rPr>
        <w:t>The Wirtgen Group is the global trendsetter when it comes to innovative road construction machinery – a fact highlighted by the company’s approx. 1</w:t>
      </w:r>
      <w:r w:rsidR="000D58D9">
        <w:rPr>
          <w:b/>
          <w:iCs/>
          <w:sz w:val="22"/>
        </w:rPr>
        <w:t>2</w:t>
      </w:r>
      <w:r>
        <w:rPr>
          <w:b/>
          <w:iCs/>
          <w:sz w:val="22"/>
        </w:rPr>
        <w:t>0 exhibits and 13,000 m² of exhibition space at Bauma 2019. This year, the group’s slogan for the trade show is “Smart Synergies and Innovations,” and in this vein, Wirtgen’s impressive booth will showcase its perfectly compatible product solutions and application processes that enable customers to meet the challenges of road construction in a cost-effective manner while producing high-quality results.</w:t>
      </w:r>
      <w:r>
        <w:t xml:space="preserve"> </w:t>
      </w:r>
      <w:r>
        <w:rPr>
          <w:b/>
          <w:iCs/>
          <w:sz w:val="22"/>
        </w:rPr>
        <w:t xml:space="preserve">In this context, Bauma will be the first time that the Wirtgen Group will be exhibiting at a joint booth together with John Deere (booth number FS.1011).  </w:t>
      </w:r>
    </w:p>
    <w:p w:rsidR="00BD5391" w:rsidRPr="00BD5391" w:rsidRDefault="00BD5391" w:rsidP="00BD5391">
      <w:pPr>
        <w:spacing w:line="276" w:lineRule="auto"/>
        <w:jc w:val="both"/>
        <w:rPr>
          <w:sz w:val="22"/>
        </w:rPr>
      </w:pPr>
    </w:p>
    <w:p w:rsidR="00DD2027" w:rsidRPr="00DD67EC" w:rsidRDefault="00DD67EC" w:rsidP="00DD2027">
      <w:pPr>
        <w:spacing w:line="276" w:lineRule="auto"/>
        <w:jc w:val="both"/>
        <w:rPr>
          <w:b/>
          <w:sz w:val="22"/>
        </w:rPr>
      </w:pPr>
      <w:r>
        <w:rPr>
          <w:b/>
          <w:sz w:val="22"/>
        </w:rPr>
        <w:t xml:space="preserve">Customer Focus Unmatched in the Industry  </w:t>
      </w:r>
    </w:p>
    <w:p w:rsidR="00976DFC" w:rsidRDefault="00F65992" w:rsidP="00BD5391">
      <w:pPr>
        <w:spacing w:line="276" w:lineRule="auto"/>
        <w:jc w:val="both"/>
        <w:rPr>
          <w:sz w:val="22"/>
        </w:rPr>
      </w:pPr>
      <w:r>
        <w:rPr>
          <w:sz w:val="22"/>
        </w:rPr>
        <w:t xml:space="preserve">“Close to our customers” – in professional circles, this value proposition stands for the Wirtgen Group, as a strong and reliable partner to the construction industry, like no other company. Innovative technologies and intelligent solutions are the hallmarks of its specialized product brands Wirtgen, </w:t>
      </w:r>
      <w:proofErr w:type="spellStart"/>
      <w:r>
        <w:rPr>
          <w:sz w:val="22"/>
        </w:rPr>
        <w:t>Vögele</w:t>
      </w:r>
      <w:proofErr w:type="spellEnd"/>
      <w:r>
        <w:rPr>
          <w:sz w:val="22"/>
        </w:rPr>
        <w:t xml:space="preserve">, Hamm, </w:t>
      </w:r>
      <w:proofErr w:type="spellStart"/>
      <w:r>
        <w:rPr>
          <w:sz w:val="22"/>
        </w:rPr>
        <w:t>Kleemann</w:t>
      </w:r>
      <w:proofErr w:type="spellEnd"/>
      <w:r>
        <w:rPr>
          <w:sz w:val="22"/>
        </w:rPr>
        <w:t xml:space="preserve">, and </w:t>
      </w:r>
      <w:proofErr w:type="spellStart"/>
      <w:r>
        <w:rPr>
          <w:sz w:val="22"/>
        </w:rPr>
        <w:t>Benninghoven</w:t>
      </w:r>
      <w:proofErr w:type="spellEnd"/>
      <w:r>
        <w:rPr>
          <w:sz w:val="22"/>
        </w:rPr>
        <w:t xml:space="preserve">. Together, they form the basis for synergies that allow customers to leverage additional savings potential along the entire road construction process chain – in other words, Smart Synergies. </w:t>
      </w:r>
    </w:p>
    <w:p w:rsidR="00976DFC" w:rsidRDefault="00976DFC" w:rsidP="00BD5391">
      <w:pPr>
        <w:spacing w:line="276" w:lineRule="auto"/>
        <w:jc w:val="both"/>
        <w:rPr>
          <w:sz w:val="22"/>
        </w:rPr>
      </w:pPr>
    </w:p>
    <w:p w:rsidR="00976DFC" w:rsidRPr="00976DFC" w:rsidRDefault="00976DFC" w:rsidP="00BD5391">
      <w:pPr>
        <w:spacing w:line="276" w:lineRule="auto"/>
        <w:jc w:val="both"/>
        <w:rPr>
          <w:b/>
          <w:sz w:val="22"/>
        </w:rPr>
      </w:pPr>
      <w:r>
        <w:rPr>
          <w:b/>
          <w:sz w:val="22"/>
        </w:rPr>
        <w:t>Smart Synergies: Solutions from a Single Source</w:t>
      </w:r>
    </w:p>
    <w:p w:rsidR="00BD5391" w:rsidRDefault="003D65CD" w:rsidP="00BD5391">
      <w:pPr>
        <w:spacing w:line="276" w:lineRule="auto"/>
        <w:jc w:val="both"/>
        <w:rPr>
          <w:sz w:val="22"/>
        </w:rPr>
      </w:pPr>
      <w:r>
        <w:rPr>
          <w:sz w:val="22"/>
        </w:rPr>
        <w:t xml:space="preserve">But this phrase encompasses much more than just the group’s range of products. On the contrary, it is also synonymous with customer service provided by its worldwide sales and service companies. By continuously expanding its own infrastructure, establishing new branches, and adding additional service locations, its customers can purchase all of the products they need for their applications locally. And more importantly, they also receive service for all of these products from a single source. As a result, customers of the Wirtgen Group are perfectly equipped for every road construction challenge. </w:t>
      </w:r>
    </w:p>
    <w:p w:rsidR="005F7C67" w:rsidRDefault="005F7C67" w:rsidP="00BD5391">
      <w:pPr>
        <w:spacing w:line="276" w:lineRule="auto"/>
        <w:jc w:val="both"/>
        <w:rPr>
          <w:sz w:val="22"/>
        </w:rPr>
      </w:pPr>
    </w:p>
    <w:p w:rsidR="00976DFC" w:rsidRPr="00976DFC" w:rsidRDefault="00976DFC" w:rsidP="00BD5391">
      <w:pPr>
        <w:spacing w:line="276" w:lineRule="auto"/>
        <w:jc w:val="both"/>
        <w:rPr>
          <w:b/>
          <w:sz w:val="22"/>
        </w:rPr>
      </w:pPr>
      <w:r>
        <w:rPr>
          <w:b/>
          <w:sz w:val="22"/>
        </w:rPr>
        <w:t>Innovations: Always One Step Ahead</w:t>
      </w:r>
    </w:p>
    <w:p w:rsidR="00585D86" w:rsidRDefault="005F7C67" w:rsidP="005F7C67">
      <w:pPr>
        <w:spacing w:line="276" w:lineRule="auto"/>
        <w:jc w:val="both"/>
        <w:rPr>
          <w:sz w:val="22"/>
        </w:rPr>
      </w:pPr>
      <w:r>
        <w:rPr>
          <w:sz w:val="22"/>
        </w:rPr>
        <w:t xml:space="preserve">To ensure that this remains the case, the company also continuously develops new solutions and makes advancements to existing products across all of its product brands. In doing so, its focus is on features that will truly benefit its customers at their construction sites. Wirtgen, </w:t>
      </w:r>
      <w:proofErr w:type="spellStart"/>
      <w:r>
        <w:rPr>
          <w:sz w:val="22"/>
        </w:rPr>
        <w:t>Vögele</w:t>
      </w:r>
      <w:proofErr w:type="spellEnd"/>
      <w:r>
        <w:rPr>
          <w:sz w:val="22"/>
        </w:rPr>
        <w:t xml:space="preserve">, Hamm, </w:t>
      </w:r>
      <w:proofErr w:type="spellStart"/>
      <w:r>
        <w:rPr>
          <w:sz w:val="22"/>
        </w:rPr>
        <w:t>Kleemann</w:t>
      </w:r>
      <w:proofErr w:type="spellEnd"/>
      <w:r>
        <w:rPr>
          <w:sz w:val="22"/>
        </w:rPr>
        <w:t>,</w:t>
      </w:r>
      <w:r>
        <w:t xml:space="preserve"> </w:t>
      </w:r>
      <w:r>
        <w:rPr>
          <w:sz w:val="22"/>
        </w:rPr>
        <w:t xml:space="preserve">and </w:t>
      </w:r>
      <w:proofErr w:type="spellStart"/>
      <w:r>
        <w:rPr>
          <w:sz w:val="22"/>
        </w:rPr>
        <w:t>Benninghoven</w:t>
      </w:r>
      <w:proofErr w:type="spellEnd"/>
      <w:r>
        <w:rPr>
          <w:sz w:val="22"/>
        </w:rPr>
        <w:t xml:space="preserve"> are using their innovative capacity to significantly advance the quality and efficiency of machines and technologies in the industry. As a result, visitors to Bauma can also look forward to seeing new premium products and tried-and-tested application solutions from the group.</w:t>
      </w:r>
    </w:p>
    <w:p w:rsidR="005C21E0" w:rsidRPr="005C21E0" w:rsidRDefault="00AB4303" w:rsidP="00D237ED">
      <w:pPr>
        <w:spacing w:line="276" w:lineRule="auto"/>
        <w:jc w:val="both"/>
        <w:rPr>
          <w:b/>
          <w:sz w:val="22"/>
        </w:rPr>
      </w:pPr>
      <w:r>
        <w:rPr>
          <w:b/>
          <w:sz w:val="22"/>
        </w:rPr>
        <w:lastRenderedPageBreak/>
        <w:t>The Wirtgen Group’s Bauma Highlights: World Premieres and John Deere</w:t>
      </w:r>
    </w:p>
    <w:p w:rsidR="00BB6988" w:rsidRDefault="0019237C" w:rsidP="00D237ED">
      <w:pPr>
        <w:spacing w:line="276" w:lineRule="auto"/>
        <w:jc w:val="both"/>
        <w:rPr>
          <w:sz w:val="22"/>
        </w:rPr>
      </w:pPr>
      <w:r>
        <w:rPr>
          <w:sz w:val="22"/>
        </w:rPr>
        <w:t>With around 1</w:t>
      </w:r>
      <w:r w:rsidR="000D58D9">
        <w:rPr>
          <w:sz w:val="22"/>
        </w:rPr>
        <w:t>2</w:t>
      </w:r>
      <w:r>
        <w:rPr>
          <w:sz w:val="22"/>
        </w:rPr>
        <w:t>0 exhibits, including numerous world premieres, the Wirtgen Group’s concentrated strength will be on full display in Munich – together with John Deere at a shared booth for the very first time. Thanks to the two companies’ complementary product ranges, the line-up covers an enormous range of customer solutions. Visitors will not only be able to experience this for themselves up close at the exhibits, but also</w:t>
      </w:r>
      <w:r>
        <w:t xml:space="preserve"> </w:t>
      </w:r>
      <w:r>
        <w:rPr>
          <w:sz w:val="22"/>
        </w:rPr>
        <w:t>from a height of 5 meters during a tour across the Skywalk, which connects each of the Wirtgen Group product brands’ technology centers and John Deere to each other. In addition, the Skywalk will offer visitors the chance to learn more about the Wirtgen Group’s synergies at individual stations.</w:t>
      </w:r>
    </w:p>
    <w:p w:rsidR="00DC0016" w:rsidRDefault="00DC0016" w:rsidP="00D237ED">
      <w:pPr>
        <w:spacing w:line="276" w:lineRule="auto"/>
        <w:jc w:val="both"/>
        <w:rPr>
          <w:sz w:val="22"/>
        </w:rPr>
      </w:pPr>
    </w:p>
    <w:p w:rsidR="0039425E" w:rsidRPr="0039425E" w:rsidRDefault="003C09CD" w:rsidP="0039425E">
      <w:pPr>
        <w:spacing w:line="276" w:lineRule="auto"/>
        <w:jc w:val="both"/>
        <w:rPr>
          <w:sz w:val="22"/>
        </w:rPr>
      </w:pPr>
      <w:r>
        <w:rPr>
          <w:sz w:val="22"/>
        </w:rPr>
        <w:t xml:space="preserve">For all those drawn directly to the exhibits, </w:t>
      </w:r>
      <w:r>
        <w:rPr>
          <w:b/>
          <w:sz w:val="22"/>
        </w:rPr>
        <w:t>Wirtgen</w:t>
      </w:r>
      <w:r>
        <w:rPr>
          <w:sz w:val="22"/>
        </w:rPr>
        <w:t xml:space="preserve"> will be presenting world premieres and innovations from every product segment – showcasing cost-effective premium solutions for cold milling, cold recycling, soil stabilization, concrete paving, and surface mining. </w:t>
      </w:r>
      <w:proofErr w:type="spellStart"/>
      <w:r>
        <w:rPr>
          <w:b/>
          <w:sz w:val="22"/>
        </w:rPr>
        <w:t>Vögele</w:t>
      </w:r>
      <w:proofErr w:type="spellEnd"/>
      <w:r>
        <w:rPr>
          <w:b/>
          <w:sz w:val="22"/>
        </w:rPr>
        <w:t xml:space="preserve"> </w:t>
      </w:r>
      <w:r>
        <w:rPr>
          <w:sz w:val="22"/>
        </w:rPr>
        <w:t>will be unveiling its new flagship – the SUPER 3000-</w:t>
      </w:r>
      <w:proofErr w:type="gramStart"/>
      <w:r>
        <w:rPr>
          <w:sz w:val="22"/>
        </w:rPr>
        <w:t>3i, that,</w:t>
      </w:r>
      <w:proofErr w:type="gramEnd"/>
      <w:r>
        <w:rPr>
          <w:sz w:val="22"/>
        </w:rPr>
        <w:t xml:space="preserve"> thanks to its SB 350 fixed-width screed, is capable of paving at a width of up to 18 meters – as well as pavers from the new Classic Line and innovations for the WITOS Paving process management solution. </w:t>
      </w:r>
      <w:r>
        <w:rPr>
          <w:b/>
          <w:sz w:val="22"/>
        </w:rPr>
        <w:t xml:space="preserve">Hamm </w:t>
      </w:r>
      <w:r>
        <w:rPr>
          <w:sz w:val="22"/>
        </w:rPr>
        <w:t>is presenting the “future of compaction” with new tired rollers in the HP series, its revolutionary split oscillation drum, and many new products for asphalt and earthworks.</w:t>
      </w:r>
      <w:r>
        <w:t xml:space="preserve"> </w:t>
      </w:r>
      <w:r>
        <w:rPr>
          <w:sz w:val="22"/>
        </w:rPr>
        <w:t xml:space="preserve">At </w:t>
      </w:r>
      <w:proofErr w:type="spellStart"/>
      <w:r>
        <w:rPr>
          <w:b/>
          <w:sz w:val="22"/>
        </w:rPr>
        <w:t>Kleemann</w:t>
      </w:r>
      <w:proofErr w:type="spellEnd"/>
      <w:r>
        <w:rPr>
          <w:sz w:val="22"/>
        </w:rPr>
        <w:t>, the specialist for mobile crushers and screening plants,</w:t>
      </w:r>
      <w:r>
        <w:rPr>
          <w:b/>
          <w:sz w:val="22"/>
        </w:rPr>
        <w:t xml:space="preserve"> </w:t>
      </w:r>
      <w:r>
        <w:rPr>
          <w:sz w:val="22"/>
        </w:rPr>
        <w:t xml:space="preserve">visitors will gain insights into innovative solutions for the quarry and for more environmentally friendly operations. Industry pioneer </w:t>
      </w:r>
      <w:proofErr w:type="spellStart"/>
      <w:r>
        <w:rPr>
          <w:b/>
          <w:sz w:val="22"/>
        </w:rPr>
        <w:t>Bennighoven</w:t>
      </w:r>
      <w:proofErr w:type="spellEnd"/>
      <w:r>
        <w:rPr>
          <w:sz w:val="22"/>
        </w:rPr>
        <w:t xml:space="preserve"> will be exhibiting its ECO asphalt mixing plants found in use across the globe today, as well as models from its TBA family of transportable asphalt mixing plants, which can truly do it all – and can now even be configured with a hot gas generator for RC additives. All perfect examples of mobility, flexibility, and quality made in Germany.</w:t>
      </w:r>
      <w:r>
        <w:t xml:space="preserve"> </w:t>
      </w:r>
      <w:r>
        <w:rPr>
          <w:sz w:val="22"/>
        </w:rPr>
        <w:t>The</w:t>
      </w:r>
      <w:r>
        <w:t xml:space="preserve"> </w:t>
      </w:r>
      <w:r>
        <w:rPr>
          <w:sz w:val="22"/>
        </w:rPr>
        <w:t xml:space="preserve">group’s exhibits at Bauma will be rounded out by a variety of different construction machines from </w:t>
      </w:r>
      <w:r>
        <w:rPr>
          <w:b/>
          <w:sz w:val="22"/>
        </w:rPr>
        <w:t>John Deere’s</w:t>
      </w:r>
      <w:r>
        <w:rPr>
          <w:sz w:val="22"/>
        </w:rPr>
        <w:t xml:space="preserve"> product range.</w:t>
      </w:r>
    </w:p>
    <w:p w:rsidR="00BF2DBC" w:rsidRDefault="00BF2DBC">
      <w:pPr>
        <w:rPr>
          <w:rFonts w:eastAsia="Calibri" w:cs="Arial"/>
          <w:b/>
          <w:sz w:val="22"/>
          <w:szCs w:val="22"/>
        </w:rPr>
      </w:pPr>
    </w:p>
    <w:p w:rsidR="00F936D1" w:rsidRDefault="00F936D1">
      <w:pPr>
        <w:rPr>
          <w:rFonts w:eastAsia="Calibri" w:cs="Arial"/>
          <w:b/>
          <w:sz w:val="22"/>
          <w:szCs w:val="22"/>
        </w:rPr>
      </w:pPr>
    </w:p>
    <w:p w:rsidR="008755E5" w:rsidRPr="0030316D" w:rsidRDefault="008755E5" w:rsidP="008755E5">
      <w:pPr>
        <w:pStyle w:val="HeadlineFotos"/>
      </w:pPr>
      <w:r>
        <w:rPr>
          <w:caps w:val="0"/>
          <w:szCs w:val="22"/>
        </w:rPr>
        <w:t>Photos</w:t>
      </w:r>
      <w:r>
        <w:t>:</w:t>
      </w:r>
    </w:p>
    <w:tbl>
      <w:tblPr>
        <w:tblStyle w:val="Basic"/>
        <w:tblW w:w="0" w:type="auto"/>
        <w:tblCellSpacing w:w="71" w:type="dxa"/>
        <w:tblLook w:val="04A0" w:firstRow="1" w:lastRow="0" w:firstColumn="1" w:lastColumn="0" w:noHBand="0" w:noVBand="1"/>
      </w:tblPr>
      <w:tblGrid>
        <w:gridCol w:w="4952"/>
        <w:gridCol w:w="4856"/>
      </w:tblGrid>
      <w:tr w:rsidR="008755E5" w:rsidTr="008E7B5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755E5" w:rsidRPr="00D166AC" w:rsidRDefault="008755E5" w:rsidP="008E7B5E">
            <w:r>
              <w:rPr>
                <w:b/>
                <w:noProof/>
                <w:lang w:val="de-DE" w:eastAsia="de-DE"/>
              </w:rPr>
              <w:drawing>
                <wp:inline distT="0" distB="0" distL="0" distR="0" wp14:anchorId="5B8C6305" wp14:editId="33BFB00D">
                  <wp:extent cx="2803525" cy="1576834"/>
                  <wp:effectExtent l="0" t="0" r="0" b="4445"/>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525" cy="1576834"/>
                          </a:xfrm>
                          <a:prstGeom prst="rect">
                            <a:avLst/>
                          </a:prstGeom>
                          <a:noFill/>
                          <a:ln>
                            <a:noFill/>
                          </a:ln>
                        </pic:spPr>
                      </pic:pic>
                    </a:graphicData>
                  </a:graphic>
                </wp:inline>
              </w:drawing>
            </w:r>
          </w:p>
        </w:tc>
        <w:tc>
          <w:tcPr>
            <w:tcW w:w="4832" w:type="dxa"/>
          </w:tcPr>
          <w:p w:rsidR="008755E5" w:rsidRPr="001D4105" w:rsidRDefault="00A468AC" w:rsidP="008E7B5E">
            <w:pPr>
              <w:pStyle w:val="berschrift3"/>
              <w:outlineLvl w:val="2"/>
              <w:rPr>
                <w:color w:val="FF0000"/>
              </w:rPr>
            </w:pPr>
            <w:r>
              <w:t>WG_composing_WVHKB_09099_HI</w:t>
            </w:r>
            <w:r>
              <w:rPr>
                <w:color w:val="FF0000"/>
              </w:rPr>
              <w:t xml:space="preserve"> </w:t>
            </w:r>
          </w:p>
          <w:p w:rsidR="008755E5" w:rsidRPr="00F75B79" w:rsidRDefault="00D8633C" w:rsidP="00CD792C">
            <w:pPr>
              <w:pStyle w:val="Text"/>
              <w:jc w:val="left"/>
              <w:rPr>
                <w:sz w:val="20"/>
              </w:rPr>
            </w:pPr>
            <w:r>
              <w:rPr>
                <w:sz w:val="20"/>
              </w:rPr>
              <w:t>Smart Synergies and Innovations – that’s what the Wirtgen Group stands for. With its specialized pr</w:t>
            </w:r>
            <w:bookmarkStart w:id="0" w:name="_GoBack"/>
            <w:bookmarkEnd w:id="0"/>
            <w:r>
              <w:rPr>
                <w:sz w:val="20"/>
              </w:rPr>
              <w:t xml:space="preserve">oduct brands’ end-to-end solutions from a single source, the group covers the entire road construction process chain. </w:t>
            </w:r>
          </w:p>
        </w:tc>
      </w:tr>
    </w:tbl>
    <w:p w:rsidR="008755E5" w:rsidRDefault="008755E5" w:rsidP="008755E5">
      <w:pPr>
        <w:pStyle w:val="Text"/>
      </w:pPr>
    </w:p>
    <w:p w:rsidR="00615F7F" w:rsidRDefault="00615F7F">
      <w:pPr>
        <w:rPr>
          <w:b/>
          <w:sz w:val="22"/>
          <w:szCs w:val="22"/>
        </w:rPr>
      </w:pPr>
      <w:r>
        <w:rPr>
          <w:caps/>
          <w:szCs w:val="22"/>
        </w:rPr>
        <w:br w:type="page"/>
      </w:r>
    </w:p>
    <w:p w:rsidR="00615F7F" w:rsidRPr="0030316D" w:rsidRDefault="00615F7F" w:rsidP="00615F7F">
      <w:pPr>
        <w:pStyle w:val="HeadlineFotos"/>
      </w:pPr>
      <w:r>
        <w:rPr>
          <w:caps w:val="0"/>
          <w:szCs w:val="22"/>
        </w:rPr>
        <w:lastRenderedPageBreak/>
        <w:t>Photos</w:t>
      </w:r>
      <w:r>
        <w:t>:</w:t>
      </w:r>
    </w:p>
    <w:tbl>
      <w:tblPr>
        <w:tblStyle w:val="Basic"/>
        <w:tblW w:w="0" w:type="auto"/>
        <w:tblCellSpacing w:w="71" w:type="dxa"/>
        <w:tblLook w:val="04A0" w:firstRow="1" w:lastRow="0" w:firstColumn="1" w:lastColumn="0" w:noHBand="0" w:noVBand="1"/>
      </w:tblPr>
      <w:tblGrid>
        <w:gridCol w:w="4993"/>
        <w:gridCol w:w="4815"/>
      </w:tblGrid>
      <w:tr w:rsidR="00821FE1" w:rsidRPr="00F75B79" w:rsidTr="00615F7F">
        <w:trPr>
          <w:cnfStyle w:val="100000000000" w:firstRow="1" w:lastRow="0" w:firstColumn="0" w:lastColumn="0" w:oddVBand="0" w:evenVBand="0" w:oddHBand="0" w:evenHBand="0" w:firstRowFirstColumn="0" w:firstRowLastColumn="0" w:lastRowFirstColumn="0" w:lastRowLastColumn="0"/>
          <w:tblCellSpacing w:w="71" w:type="dxa"/>
        </w:trPr>
        <w:tc>
          <w:tcPr>
            <w:tcW w:w="4780" w:type="dxa"/>
            <w:tcBorders>
              <w:right w:val="single" w:sz="4" w:space="0" w:color="auto"/>
            </w:tcBorders>
          </w:tcPr>
          <w:p w:rsidR="00821FE1" w:rsidRPr="00D166AC" w:rsidRDefault="00821FE1" w:rsidP="00396035">
            <w:r>
              <w:rPr>
                <w:b/>
                <w:noProof/>
                <w:lang w:val="de-DE" w:eastAsia="de-DE"/>
              </w:rPr>
              <w:drawing>
                <wp:inline distT="0" distB="0" distL="0" distR="0" wp14:anchorId="476D0EBA" wp14:editId="3DDADC39">
                  <wp:extent cx="2865626" cy="2181225"/>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871312" cy="2185553"/>
                          </a:xfrm>
                          <a:prstGeom prst="rect">
                            <a:avLst/>
                          </a:prstGeom>
                          <a:noFill/>
                          <a:ln>
                            <a:noFill/>
                          </a:ln>
                        </pic:spPr>
                      </pic:pic>
                    </a:graphicData>
                  </a:graphic>
                </wp:inline>
              </w:drawing>
            </w:r>
          </w:p>
        </w:tc>
        <w:tc>
          <w:tcPr>
            <w:tcW w:w="4602" w:type="dxa"/>
          </w:tcPr>
          <w:p w:rsidR="00821FE1" w:rsidRPr="00DD2A94" w:rsidRDefault="004546BC" w:rsidP="00396035">
            <w:pPr>
              <w:pStyle w:val="berschrift3"/>
              <w:outlineLvl w:val="2"/>
              <w:rPr>
                <w:color w:val="FF0000"/>
              </w:rPr>
            </w:pPr>
            <w:r>
              <w:rPr>
                <w:color w:val="000000" w:themeColor="text1"/>
              </w:rPr>
              <w:t>W_photo_W380CRi_00033_HI</w:t>
            </w:r>
            <w:r>
              <w:rPr>
                <w:color w:val="FF0000"/>
              </w:rPr>
              <w:t xml:space="preserve"> </w:t>
            </w:r>
          </w:p>
          <w:p w:rsidR="00821FE1" w:rsidRPr="00F75B79" w:rsidRDefault="00F36A6D" w:rsidP="00396035">
            <w:pPr>
              <w:pStyle w:val="Text"/>
              <w:jc w:val="left"/>
              <w:rPr>
                <w:sz w:val="20"/>
              </w:rPr>
            </w:pPr>
            <w:r>
              <w:rPr>
                <w:sz w:val="20"/>
              </w:rPr>
              <w:t xml:space="preserve">Wirtgen is unveiling a world premiere at Bauma 2019: the new W 380 </w:t>
            </w:r>
            <w:proofErr w:type="spellStart"/>
            <w:r>
              <w:rPr>
                <w:sz w:val="20"/>
              </w:rPr>
              <w:t>CRi</w:t>
            </w:r>
            <w:proofErr w:type="spellEnd"/>
            <w:r>
              <w:rPr>
                <w:sz w:val="20"/>
              </w:rPr>
              <w:t xml:space="preserve">, the world’s most state-of-the-art and powerful cold recycler. </w:t>
            </w:r>
          </w:p>
        </w:tc>
      </w:tr>
    </w:tbl>
    <w:p w:rsidR="00821FE1" w:rsidRDefault="00821FE1" w:rsidP="008755E5">
      <w:pPr>
        <w:pStyle w:val="Text"/>
      </w:pPr>
    </w:p>
    <w:tbl>
      <w:tblPr>
        <w:tblStyle w:val="Basic"/>
        <w:tblW w:w="0" w:type="auto"/>
        <w:tblCellSpacing w:w="71" w:type="dxa"/>
        <w:tblLook w:val="04A0" w:firstRow="1" w:lastRow="0" w:firstColumn="1" w:lastColumn="0" w:noHBand="0" w:noVBand="1"/>
      </w:tblPr>
      <w:tblGrid>
        <w:gridCol w:w="5014"/>
        <w:gridCol w:w="4794"/>
      </w:tblGrid>
      <w:tr w:rsidR="00C831E3"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831E3" w:rsidRPr="00D166AC" w:rsidRDefault="00C831E3" w:rsidP="00396035">
            <w:r>
              <w:rPr>
                <w:b/>
                <w:noProof/>
                <w:lang w:val="de-DE" w:eastAsia="de-DE"/>
              </w:rPr>
              <w:drawing>
                <wp:inline distT="0" distB="0" distL="0" distR="0" wp14:anchorId="1CBD9DE7" wp14:editId="315F5AC5">
                  <wp:extent cx="2793971" cy="1987245"/>
                  <wp:effectExtent l="0" t="0" r="6985"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93971" cy="1987245"/>
                          </a:xfrm>
                          <a:prstGeom prst="rect">
                            <a:avLst/>
                          </a:prstGeom>
                          <a:noFill/>
                          <a:ln>
                            <a:noFill/>
                          </a:ln>
                        </pic:spPr>
                      </pic:pic>
                    </a:graphicData>
                  </a:graphic>
                </wp:inline>
              </w:drawing>
            </w:r>
          </w:p>
        </w:tc>
        <w:tc>
          <w:tcPr>
            <w:tcW w:w="4832" w:type="dxa"/>
          </w:tcPr>
          <w:p w:rsidR="00C831E3" w:rsidRPr="00DD2A94" w:rsidRDefault="00237618" w:rsidP="00396035">
            <w:pPr>
              <w:pStyle w:val="berschrift3"/>
              <w:outlineLvl w:val="2"/>
              <w:rPr>
                <w:color w:val="FF0000"/>
              </w:rPr>
            </w:pPr>
            <w:r>
              <w:rPr>
                <w:color w:val="000000" w:themeColor="text1"/>
              </w:rPr>
              <w:t>SUPER_3000-3i</w:t>
            </w:r>
            <w:r>
              <w:rPr>
                <w:color w:val="FF0000"/>
              </w:rPr>
              <w:t xml:space="preserve"> </w:t>
            </w:r>
          </w:p>
          <w:p w:rsidR="00C831E3" w:rsidRPr="00F75B79" w:rsidRDefault="007005DC" w:rsidP="007005DC">
            <w:pPr>
              <w:pStyle w:val="Text"/>
              <w:jc w:val="left"/>
              <w:rPr>
                <w:sz w:val="20"/>
              </w:rPr>
            </w:pPr>
            <w:r>
              <w:rPr>
                <w:sz w:val="20"/>
              </w:rPr>
              <w:t>The SUPER 3000-3(</w:t>
            </w:r>
            <w:proofErr w:type="spellStart"/>
            <w:r>
              <w:rPr>
                <w:sz w:val="20"/>
              </w:rPr>
              <w:t>i</w:t>
            </w:r>
            <w:proofErr w:type="spellEnd"/>
            <w:r>
              <w:rPr>
                <w:sz w:val="20"/>
              </w:rPr>
              <w:t xml:space="preserve">) – one of the </w:t>
            </w:r>
            <w:proofErr w:type="gramStart"/>
            <w:r>
              <w:rPr>
                <w:sz w:val="20"/>
              </w:rPr>
              <w:t>highlight’s</w:t>
            </w:r>
            <w:proofErr w:type="gramEnd"/>
            <w:r>
              <w:rPr>
                <w:sz w:val="20"/>
              </w:rPr>
              <w:t xml:space="preserve"> of Bauma 2019 – is the new flagship among </w:t>
            </w:r>
            <w:proofErr w:type="spellStart"/>
            <w:r>
              <w:rPr>
                <w:sz w:val="20"/>
              </w:rPr>
              <w:t>Vögele</w:t>
            </w:r>
            <w:proofErr w:type="spellEnd"/>
            <w:r>
              <w:rPr>
                <w:sz w:val="20"/>
              </w:rPr>
              <w:t xml:space="preserve"> pavers from the company’s recently launched Premium Line. </w:t>
            </w:r>
          </w:p>
        </w:tc>
      </w:tr>
    </w:tbl>
    <w:p w:rsidR="00C831E3" w:rsidRDefault="00C831E3" w:rsidP="008755E5">
      <w:pPr>
        <w:pStyle w:val="Text"/>
      </w:pPr>
    </w:p>
    <w:tbl>
      <w:tblPr>
        <w:tblStyle w:val="Basic"/>
        <w:tblW w:w="0" w:type="auto"/>
        <w:tblCellSpacing w:w="71" w:type="dxa"/>
        <w:tblLook w:val="04A0" w:firstRow="1" w:lastRow="0" w:firstColumn="1" w:lastColumn="0" w:noHBand="0" w:noVBand="1"/>
      </w:tblPr>
      <w:tblGrid>
        <w:gridCol w:w="5013"/>
        <w:gridCol w:w="4795"/>
      </w:tblGrid>
      <w:tr w:rsidR="00F936D1"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936D1" w:rsidRPr="00D166AC" w:rsidRDefault="00F936D1" w:rsidP="00396035">
            <w:r>
              <w:rPr>
                <w:b/>
                <w:noProof/>
                <w:lang w:val="de-DE" w:eastAsia="de-DE"/>
              </w:rPr>
              <w:drawing>
                <wp:inline distT="0" distB="0" distL="0" distR="0" wp14:anchorId="34966F2E" wp14:editId="0A33FD53">
                  <wp:extent cx="2789332" cy="1859555"/>
                  <wp:effectExtent l="0" t="0" r="0" b="762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89332" cy="1859555"/>
                          </a:xfrm>
                          <a:prstGeom prst="rect">
                            <a:avLst/>
                          </a:prstGeom>
                          <a:noFill/>
                          <a:ln>
                            <a:noFill/>
                          </a:ln>
                        </pic:spPr>
                      </pic:pic>
                    </a:graphicData>
                  </a:graphic>
                </wp:inline>
              </w:drawing>
            </w:r>
          </w:p>
        </w:tc>
        <w:tc>
          <w:tcPr>
            <w:tcW w:w="4832" w:type="dxa"/>
          </w:tcPr>
          <w:p w:rsidR="00F936D1" w:rsidRPr="00DD2A94" w:rsidRDefault="0029557D" w:rsidP="00396035">
            <w:pPr>
              <w:pStyle w:val="berschrift3"/>
              <w:outlineLvl w:val="2"/>
              <w:rPr>
                <w:color w:val="FF0000"/>
              </w:rPr>
            </w:pPr>
            <w:proofErr w:type="spellStart"/>
            <w:r>
              <w:rPr>
                <w:color w:val="000000" w:themeColor="text1"/>
              </w:rPr>
              <w:t>HAMM_Serie</w:t>
            </w:r>
            <w:proofErr w:type="spellEnd"/>
            <w:r>
              <w:rPr>
                <w:color w:val="000000" w:themeColor="text1"/>
              </w:rPr>
              <w:t xml:space="preserve"> HP</w:t>
            </w:r>
          </w:p>
          <w:p w:rsidR="00F936D1" w:rsidRPr="00F75B79" w:rsidRDefault="0029557D" w:rsidP="00615F7F">
            <w:pPr>
              <w:pStyle w:val="Text"/>
              <w:jc w:val="left"/>
              <w:rPr>
                <w:sz w:val="20"/>
              </w:rPr>
            </w:pPr>
            <w:r>
              <w:rPr>
                <w:sz w:val="20"/>
              </w:rPr>
              <w:t xml:space="preserve">Series HP – the new generation of </w:t>
            </w:r>
            <w:r w:rsidR="00615F7F">
              <w:rPr>
                <w:sz w:val="20"/>
              </w:rPr>
              <w:t xml:space="preserve">pneumatic </w:t>
            </w:r>
            <w:proofErr w:type="spellStart"/>
            <w:r w:rsidR="00615F7F">
              <w:rPr>
                <w:sz w:val="20"/>
              </w:rPr>
              <w:t>tyre</w:t>
            </w:r>
            <w:proofErr w:type="spellEnd"/>
            <w:r>
              <w:rPr>
                <w:sz w:val="20"/>
              </w:rPr>
              <w:t xml:space="preserve"> rollers from Hamm. </w:t>
            </w:r>
          </w:p>
        </w:tc>
      </w:tr>
    </w:tbl>
    <w:p w:rsidR="00F936D1" w:rsidRDefault="00F936D1" w:rsidP="008755E5">
      <w:pPr>
        <w:pStyle w:val="Text"/>
      </w:pPr>
    </w:p>
    <w:p w:rsidR="00615F7F" w:rsidRDefault="00615F7F">
      <w:pPr>
        <w:rPr>
          <w:b/>
          <w:sz w:val="22"/>
          <w:szCs w:val="22"/>
        </w:rPr>
      </w:pPr>
      <w:r>
        <w:rPr>
          <w:caps/>
          <w:szCs w:val="22"/>
        </w:rPr>
        <w:br w:type="page"/>
      </w:r>
    </w:p>
    <w:p w:rsidR="00615F7F" w:rsidRPr="0030316D" w:rsidRDefault="00615F7F" w:rsidP="00615F7F">
      <w:pPr>
        <w:pStyle w:val="HeadlineFotos"/>
      </w:pPr>
      <w:r>
        <w:rPr>
          <w:caps w:val="0"/>
          <w:szCs w:val="22"/>
        </w:rPr>
        <w:lastRenderedPageBreak/>
        <w:t>Photos</w:t>
      </w:r>
      <w:r>
        <w:t>:</w:t>
      </w:r>
    </w:p>
    <w:tbl>
      <w:tblPr>
        <w:tblStyle w:val="Basic"/>
        <w:tblW w:w="0" w:type="auto"/>
        <w:tblCellSpacing w:w="71" w:type="dxa"/>
        <w:tblLook w:val="04A0" w:firstRow="1" w:lastRow="0" w:firstColumn="1" w:lastColumn="0" w:noHBand="0" w:noVBand="1"/>
      </w:tblPr>
      <w:tblGrid>
        <w:gridCol w:w="5006"/>
        <w:gridCol w:w="4802"/>
      </w:tblGrid>
      <w:tr w:rsidR="00F936D1" w:rsidRPr="00F75B79" w:rsidTr="00615F7F">
        <w:trPr>
          <w:cnfStyle w:val="100000000000" w:firstRow="1" w:lastRow="0" w:firstColumn="0" w:lastColumn="0" w:oddVBand="0" w:evenVBand="0" w:oddHBand="0" w:evenHBand="0" w:firstRowFirstColumn="0" w:firstRowLastColumn="0" w:lastRowFirstColumn="0" w:lastRowLastColumn="0"/>
          <w:tblCellSpacing w:w="71" w:type="dxa"/>
        </w:trPr>
        <w:tc>
          <w:tcPr>
            <w:tcW w:w="4793" w:type="dxa"/>
            <w:tcBorders>
              <w:right w:val="single" w:sz="4" w:space="0" w:color="auto"/>
            </w:tcBorders>
          </w:tcPr>
          <w:p w:rsidR="00F936D1" w:rsidRPr="00D166AC" w:rsidRDefault="00F936D1" w:rsidP="00396035">
            <w:r>
              <w:rPr>
                <w:b/>
                <w:noProof/>
                <w:lang w:val="de-DE" w:eastAsia="de-DE"/>
              </w:rPr>
              <w:drawing>
                <wp:inline distT="0" distB="0" distL="0" distR="0" wp14:anchorId="3A760EA3" wp14:editId="5E1C43F4">
                  <wp:extent cx="2798000" cy="1819047"/>
                  <wp:effectExtent l="0" t="0" r="2540" b="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98000" cy="1819047"/>
                          </a:xfrm>
                          <a:prstGeom prst="rect">
                            <a:avLst/>
                          </a:prstGeom>
                          <a:noFill/>
                          <a:ln>
                            <a:noFill/>
                          </a:ln>
                        </pic:spPr>
                      </pic:pic>
                    </a:graphicData>
                  </a:graphic>
                </wp:inline>
              </w:drawing>
            </w:r>
          </w:p>
        </w:tc>
        <w:tc>
          <w:tcPr>
            <w:tcW w:w="4589" w:type="dxa"/>
          </w:tcPr>
          <w:p w:rsidR="00F936D1" w:rsidRPr="00DD2A94" w:rsidRDefault="00D2698B" w:rsidP="00396035">
            <w:pPr>
              <w:pStyle w:val="berschrift3"/>
              <w:outlineLvl w:val="2"/>
              <w:rPr>
                <w:color w:val="FF0000"/>
              </w:rPr>
            </w:pPr>
            <w:proofErr w:type="spellStart"/>
            <w:r>
              <w:rPr>
                <w:color w:val="000000" w:themeColor="text1"/>
              </w:rPr>
              <w:t>Kleemann_Pro_Line</w:t>
            </w:r>
            <w:proofErr w:type="spellEnd"/>
            <w:r>
              <w:rPr>
                <w:color w:val="FF0000"/>
              </w:rPr>
              <w:t xml:space="preserve"> </w:t>
            </w:r>
          </w:p>
          <w:p w:rsidR="00F936D1" w:rsidRPr="00F75B79" w:rsidRDefault="004659CD" w:rsidP="00396035">
            <w:pPr>
              <w:pStyle w:val="Text"/>
              <w:jc w:val="left"/>
              <w:rPr>
                <w:sz w:val="20"/>
              </w:rPr>
            </w:pPr>
            <w:r>
              <w:rPr>
                <w:sz w:val="20"/>
              </w:rPr>
              <w:t xml:space="preserve">Together with the MOBISCREEN MS 953 EVO screen, </w:t>
            </w:r>
            <w:proofErr w:type="spellStart"/>
            <w:proofErr w:type="gramStart"/>
            <w:r>
              <w:rPr>
                <w:sz w:val="20"/>
              </w:rPr>
              <w:t>Kleemann’s</w:t>
            </w:r>
            <w:proofErr w:type="spellEnd"/>
            <w:r>
              <w:rPr>
                <w:sz w:val="20"/>
              </w:rPr>
              <w:t xml:space="preserve">  MOBICAT</w:t>
            </w:r>
            <w:proofErr w:type="gramEnd"/>
            <w:r>
              <w:rPr>
                <w:sz w:val="20"/>
              </w:rPr>
              <w:t xml:space="preserve"> MC 120 Z PRO and MOBICONE MCO 11 PRO mobile crushing plants deliver unparalleled results at the quarry. </w:t>
            </w:r>
          </w:p>
        </w:tc>
      </w:tr>
    </w:tbl>
    <w:p w:rsidR="00F936D1" w:rsidRDefault="00F936D1" w:rsidP="008755E5">
      <w:pPr>
        <w:pStyle w:val="Text"/>
      </w:pPr>
    </w:p>
    <w:tbl>
      <w:tblPr>
        <w:tblStyle w:val="Basic"/>
        <w:tblW w:w="0" w:type="auto"/>
        <w:tblCellSpacing w:w="71" w:type="dxa"/>
        <w:tblLook w:val="04A0" w:firstRow="1" w:lastRow="0" w:firstColumn="1" w:lastColumn="0" w:noHBand="0" w:noVBand="1"/>
      </w:tblPr>
      <w:tblGrid>
        <w:gridCol w:w="4942"/>
        <w:gridCol w:w="4866"/>
      </w:tblGrid>
      <w:tr w:rsidR="00F936D1" w:rsidRPr="00F75B79" w:rsidTr="0039603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936D1" w:rsidRPr="00D166AC" w:rsidRDefault="00F936D1" w:rsidP="00396035">
            <w:r>
              <w:rPr>
                <w:b/>
                <w:noProof/>
                <w:lang w:val="de-DE" w:eastAsia="de-DE"/>
              </w:rPr>
              <w:drawing>
                <wp:inline distT="0" distB="0" distL="0" distR="0" wp14:anchorId="19D1BAB2" wp14:editId="1DF403D3">
                  <wp:extent cx="2781300" cy="2172916"/>
                  <wp:effectExtent l="0" t="0" r="0" b="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781300" cy="2172916"/>
                          </a:xfrm>
                          <a:prstGeom prst="rect">
                            <a:avLst/>
                          </a:prstGeom>
                          <a:noFill/>
                          <a:ln>
                            <a:noFill/>
                          </a:ln>
                        </pic:spPr>
                      </pic:pic>
                    </a:graphicData>
                  </a:graphic>
                </wp:inline>
              </w:drawing>
            </w:r>
          </w:p>
        </w:tc>
        <w:tc>
          <w:tcPr>
            <w:tcW w:w="4832" w:type="dxa"/>
          </w:tcPr>
          <w:p w:rsidR="00F936D1" w:rsidRPr="00DD2A94" w:rsidRDefault="0046728E" w:rsidP="00396035">
            <w:pPr>
              <w:pStyle w:val="berschrift3"/>
              <w:outlineLvl w:val="2"/>
              <w:rPr>
                <w:color w:val="FF0000"/>
              </w:rPr>
            </w:pPr>
            <w:r>
              <w:rPr>
                <w:color w:val="000000" w:themeColor="text1"/>
              </w:rPr>
              <w:t>Benninghoven_Portfoliomotiv_2018</w:t>
            </w:r>
            <w:r>
              <w:rPr>
                <w:color w:val="FF0000"/>
              </w:rPr>
              <w:t xml:space="preserve"> </w:t>
            </w:r>
          </w:p>
          <w:p w:rsidR="00F936D1" w:rsidRPr="00F75B79" w:rsidRDefault="009E5A95" w:rsidP="00615F7F">
            <w:pPr>
              <w:pStyle w:val="Text"/>
              <w:jc w:val="left"/>
              <w:rPr>
                <w:sz w:val="20"/>
              </w:rPr>
            </w:pPr>
            <w:proofErr w:type="spellStart"/>
            <w:r>
              <w:rPr>
                <w:sz w:val="20"/>
              </w:rPr>
              <w:t>Benninghoven’s</w:t>
            </w:r>
            <w:proofErr w:type="spellEnd"/>
            <w:r>
              <w:rPr>
                <w:sz w:val="20"/>
              </w:rPr>
              <w:t xml:space="preserve"> new product philosophy is to offer a completely new range of mixing tower configurations with the aim of achieving the highest product quality, longevity, short project times, short delivery times, as well as prompt and fast assembly. </w:t>
            </w:r>
          </w:p>
        </w:tc>
      </w:tr>
    </w:tbl>
    <w:p w:rsidR="00F936D1" w:rsidRDefault="00F936D1" w:rsidP="008755E5">
      <w:pPr>
        <w:pStyle w:val="Text"/>
      </w:pPr>
    </w:p>
    <w:p w:rsidR="00615F7F" w:rsidRPr="000B3F72" w:rsidRDefault="00615F7F" w:rsidP="00615F7F">
      <w:pPr>
        <w:pStyle w:val="Text"/>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8755E5" w:rsidRPr="00941810" w:rsidRDefault="008755E5" w:rsidP="00941810">
      <w:pPr>
        <w:pStyle w:val="Text"/>
        <w:jc w:val="left"/>
        <w:rPr>
          <w:szCs w:val="22"/>
        </w:rPr>
      </w:pPr>
    </w:p>
    <w:tbl>
      <w:tblPr>
        <w:tblStyle w:val="Basic"/>
        <w:tblW w:w="0" w:type="auto"/>
        <w:tblLook w:val="04A0" w:firstRow="1" w:lastRow="0" w:firstColumn="1" w:lastColumn="0" w:noHBand="0" w:noVBand="1"/>
      </w:tblPr>
      <w:tblGrid>
        <w:gridCol w:w="4784"/>
        <w:gridCol w:w="4740"/>
      </w:tblGrid>
      <w:tr w:rsidR="008755E5" w:rsidTr="0030672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8755E5" w:rsidP="008E7B5E">
            <w:pPr>
              <w:pStyle w:val="HeadlineKontakte"/>
            </w:pPr>
            <w:r>
              <w:rPr>
                <w:caps w:val="0"/>
                <w:szCs w:val="22"/>
              </w:rPr>
              <w:t>For further information,</w:t>
            </w:r>
            <w:r>
              <w:t xml:space="preserve"> </w:t>
            </w:r>
          </w:p>
          <w:p w:rsidR="008755E5" w:rsidRDefault="008755E5" w:rsidP="008E7B5E">
            <w:pPr>
              <w:pStyle w:val="HeadlineKontakte"/>
            </w:pPr>
            <w:r>
              <w:rPr>
                <w:caps w:val="0"/>
                <w:szCs w:val="22"/>
              </w:rPr>
              <w:t>please contact</w:t>
            </w:r>
            <w:r>
              <w:t>:</w:t>
            </w:r>
          </w:p>
          <w:p w:rsidR="008755E5" w:rsidRPr="007B39C2" w:rsidRDefault="008755E5" w:rsidP="008E7B5E">
            <w:pPr>
              <w:pStyle w:val="Text"/>
            </w:pPr>
            <w:r>
              <w:t>WIRTGEN GROUP</w:t>
            </w:r>
          </w:p>
          <w:p w:rsidR="008755E5" w:rsidRPr="007B39C2" w:rsidRDefault="008755E5" w:rsidP="008E7B5E">
            <w:pPr>
              <w:pStyle w:val="Text"/>
            </w:pPr>
            <w:r>
              <w:t>Corporate Communications</w:t>
            </w:r>
          </w:p>
          <w:p w:rsidR="008755E5" w:rsidRPr="007B39C2" w:rsidRDefault="008755E5" w:rsidP="008E7B5E">
            <w:pPr>
              <w:pStyle w:val="Text"/>
            </w:pPr>
            <w:r>
              <w:t>Michaela Adams, Mario Linnemann</w:t>
            </w:r>
          </w:p>
          <w:p w:rsidR="008755E5" w:rsidRPr="000D58D9" w:rsidRDefault="008755E5" w:rsidP="008E7B5E">
            <w:pPr>
              <w:pStyle w:val="Text"/>
              <w:rPr>
                <w:lang w:val="de-DE"/>
              </w:rPr>
            </w:pPr>
            <w:r w:rsidRPr="000D58D9">
              <w:rPr>
                <w:lang w:val="de-DE"/>
              </w:rPr>
              <w:t>Reinhard-Wirtgen-Straße 2</w:t>
            </w:r>
          </w:p>
          <w:p w:rsidR="008755E5" w:rsidRPr="000D58D9" w:rsidRDefault="008755E5" w:rsidP="008E7B5E">
            <w:pPr>
              <w:pStyle w:val="Text"/>
              <w:rPr>
                <w:lang w:val="de-DE"/>
              </w:rPr>
            </w:pPr>
            <w:r w:rsidRPr="000D58D9">
              <w:rPr>
                <w:lang w:val="de-DE"/>
              </w:rPr>
              <w:t xml:space="preserve">53578 </w:t>
            </w:r>
            <w:proofErr w:type="spellStart"/>
            <w:r w:rsidRPr="000D58D9">
              <w:rPr>
                <w:lang w:val="de-DE"/>
              </w:rPr>
              <w:t>Windhagen</w:t>
            </w:r>
            <w:proofErr w:type="spellEnd"/>
          </w:p>
          <w:p w:rsidR="008755E5" w:rsidRPr="000D58D9" w:rsidRDefault="008755E5" w:rsidP="008E7B5E">
            <w:pPr>
              <w:pStyle w:val="Text"/>
              <w:rPr>
                <w:lang w:val="de-DE"/>
              </w:rPr>
            </w:pPr>
            <w:r w:rsidRPr="000D58D9">
              <w:rPr>
                <w:lang w:val="de-DE"/>
              </w:rPr>
              <w:t>Germany</w:t>
            </w:r>
          </w:p>
          <w:p w:rsidR="008755E5" w:rsidRPr="000D58D9" w:rsidRDefault="008755E5" w:rsidP="008E7B5E">
            <w:pPr>
              <w:pStyle w:val="Text"/>
              <w:rPr>
                <w:lang w:val="de-DE"/>
              </w:rPr>
            </w:pPr>
          </w:p>
          <w:p w:rsidR="008755E5" w:rsidRPr="000D58D9" w:rsidRDefault="008755E5" w:rsidP="008E7B5E">
            <w:pPr>
              <w:pStyle w:val="Text"/>
              <w:rPr>
                <w:lang w:val="de-DE"/>
              </w:rPr>
            </w:pPr>
            <w:r w:rsidRPr="000D58D9">
              <w:rPr>
                <w:lang w:val="de-DE"/>
              </w:rPr>
              <w:t>Phone: +49-2645-131-4510</w:t>
            </w:r>
          </w:p>
          <w:p w:rsidR="008755E5" w:rsidRPr="000D58D9" w:rsidRDefault="008755E5" w:rsidP="008E7B5E">
            <w:pPr>
              <w:pStyle w:val="Text"/>
              <w:rPr>
                <w:lang w:val="de-DE"/>
              </w:rPr>
            </w:pPr>
            <w:r w:rsidRPr="000D58D9">
              <w:rPr>
                <w:lang w:val="de-DE"/>
              </w:rPr>
              <w:t>Fax: +49-2645-131-499</w:t>
            </w:r>
          </w:p>
          <w:p w:rsidR="008755E5" w:rsidRPr="000D58D9" w:rsidRDefault="008755E5" w:rsidP="008E7B5E">
            <w:pPr>
              <w:pStyle w:val="Text"/>
              <w:rPr>
                <w:lang w:val="de-DE"/>
              </w:rPr>
            </w:pPr>
            <w:proofErr w:type="spellStart"/>
            <w:r w:rsidRPr="000D58D9">
              <w:rPr>
                <w:lang w:val="de-DE"/>
              </w:rPr>
              <w:t>E-mail</w:t>
            </w:r>
            <w:proofErr w:type="spellEnd"/>
            <w:r w:rsidRPr="000D58D9">
              <w:rPr>
                <w:lang w:val="de-DE"/>
              </w:rPr>
              <w:t>: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B92" w:rsidRDefault="002D7B92" w:rsidP="00E55534">
      <w:r>
        <w:separator/>
      </w:r>
    </w:p>
  </w:endnote>
  <w:endnote w:type="continuationSeparator" w:id="0">
    <w:p w:rsidR="002D7B92" w:rsidRDefault="002D7B9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0D58D9">
            <w:rPr>
              <w:noProof/>
              <w:szCs w:val="20"/>
            </w:rPr>
            <w:t>02</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0D58D9">
            <w:rPr>
              <w:rStyle w:val="Hervorhebung"/>
              <w:szCs w:val="20"/>
              <w:lang w:val="de-DE"/>
            </w:rPr>
            <w:t>WIRTGEN GmbH</w:t>
          </w:r>
          <w:r w:rsidRPr="000D58D9">
            <w:rPr>
              <w:lang w:val="de-DE"/>
            </w:rPr>
            <w:t xml:space="preserve"> · Reinhard-Wirtgen-Str. </w:t>
          </w:r>
          <w:r>
            <w:t xml:space="preserve">2 · D-53578 </w:t>
          </w:r>
          <w:proofErr w:type="spellStart"/>
          <w:r>
            <w:t>Windhagen</w:t>
          </w:r>
          <w:proofErr w:type="spellEnd"/>
          <w:r>
            <w:t xml:space="preserve"> · P: +49-26-45-131-0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B92" w:rsidRDefault="002D7B92" w:rsidP="00E55534">
      <w:r>
        <w:separator/>
      </w:r>
    </w:p>
  </w:footnote>
  <w:footnote w:type="continuationSeparator" w:id="0">
    <w:p w:rsidR="002D7B92" w:rsidRDefault="002D7B9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12B8B"/>
    <w:rsid w:val="00021FAE"/>
    <w:rsid w:val="00024A21"/>
    <w:rsid w:val="00033C04"/>
    <w:rsid w:val="00042106"/>
    <w:rsid w:val="0005285B"/>
    <w:rsid w:val="000552A0"/>
    <w:rsid w:val="00063A5B"/>
    <w:rsid w:val="00065D5F"/>
    <w:rsid w:val="00066D09"/>
    <w:rsid w:val="0007217F"/>
    <w:rsid w:val="00090863"/>
    <w:rsid w:val="00095995"/>
    <w:rsid w:val="00095C11"/>
    <w:rsid w:val="0009665C"/>
    <w:rsid w:val="000B3633"/>
    <w:rsid w:val="000C4D02"/>
    <w:rsid w:val="000D3797"/>
    <w:rsid w:val="000D58D9"/>
    <w:rsid w:val="000F6960"/>
    <w:rsid w:val="00102931"/>
    <w:rsid w:val="00103205"/>
    <w:rsid w:val="0012026F"/>
    <w:rsid w:val="00120E95"/>
    <w:rsid w:val="001217E4"/>
    <w:rsid w:val="00132055"/>
    <w:rsid w:val="00156FA2"/>
    <w:rsid w:val="00180FE2"/>
    <w:rsid w:val="001865BD"/>
    <w:rsid w:val="0019237C"/>
    <w:rsid w:val="001A3315"/>
    <w:rsid w:val="001A3808"/>
    <w:rsid w:val="001B16BB"/>
    <w:rsid w:val="001B2EA2"/>
    <w:rsid w:val="001D4105"/>
    <w:rsid w:val="001E7B0A"/>
    <w:rsid w:val="001E7D83"/>
    <w:rsid w:val="001F6F0D"/>
    <w:rsid w:val="00211643"/>
    <w:rsid w:val="0021592F"/>
    <w:rsid w:val="00226077"/>
    <w:rsid w:val="00232B3C"/>
    <w:rsid w:val="00237618"/>
    <w:rsid w:val="00241AE5"/>
    <w:rsid w:val="00243FD2"/>
    <w:rsid w:val="002523C0"/>
    <w:rsid w:val="00253A2E"/>
    <w:rsid w:val="0026052B"/>
    <w:rsid w:val="00261BF7"/>
    <w:rsid w:val="0026512E"/>
    <w:rsid w:val="00275A3B"/>
    <w:rsid w:val="00291EE7"/>
    <w:rsid w:val="0029557D"/>
    <w:rsid w:val="0029634D"/>
    <w:rsid w:val="0029666B"/>
    <w:rsid w:val="002A43ED"/>
    <w:rsid w:val="002A601E"/>
    <w:rsid w:val="002B5C99"/>
    <w:rsid w:val="002C4434"/>
    <w:rsid w:val="002D7B92"/>
    <w:rsid w:val="002E5446"/>
    <w:rsid w:val="002E765F"/>
    <w:rsid w:val="002F108B"/>
    <w:rsid w:val="00300B27"/>
    <w:rsid w:val="0030316D"/>
    <w:rsid w:val="0030672D"/>
    <w:rsid w:val="00315A76"/>
    <w:rsid w:val="0032774C"/>
    <w:rsid w:val="00330791"/>
    <w:rsid w:val="0033546C"/>
    <w:rsid w:val="0034191A"/>
    <w:rsid w:val="00343CC7"/>
    <w:rsid w:val="003514B3"/>
    <w:rsid w:val="00384A08"/>
    <w:rsid w:val="0039425E"/>
    <w:rsid w:val="0039789B"/>
    <w:rsid w:val="003A3930"/>
    <w:rsid w:val="003A753A"/>
    <w:rsid w:val="003A7B5B"/>
    <w:rsid w:val="003B1397"/>
    <w:rsid w:val="003B4905"/>
    <w:rsid w:val="003B5334"/>
    <w:rsid w:val="003C09CD"/>
    <w:rsid w:val="003C2196"/>
    <w:rsid w:val="003C51DF"/>
    <w:rsid w:val="003D2FF9"/>
    <w:rsid w:val="003D65CD"/>
    <w:rsid w:val="003E1CB6"/>
    <w:rsid w:val="003E2540"/>
    <w:rsid w:val="003E3CF6"/>
    <w:rsid w:val="003E759F"/>
    <w:rsid w:val="003E7853"/>
    <w:rsid w:val="004001CF"/>
    <w:rsid w:val="00403373"/>
    <w:rsid w:val="004041CD"/>
    <w:rsid w:val="00406C81"/>
    <w:rsid w:val="00412396"/>
    <w:rsid w:val="00412545"/>
    <w:rsid w:val="00413321"/>
    <w:rsid w:val="00420C64"/>
    <w:rsid w:val="004276EC"/>
    <w:rsid w:val="00430BB0"/>
    <w:rsid w:val="00432DA0"/>
    <w:rsid w:val="00434C9A"/>
    <w:rsid w:val="00437FA7"/>
    <w:rsid w:val="00443E19"/>
    <w:rsid w:val="00451328"/>
    <w:rsid w:val="004546BC"/>
    <w:rsid w:val="00464C6F"/>
    <w:rsid w:val="004659CD"/>
    <w:rsid w:val="0046728E"/>
    <w:rsid w:val="0047518A"/>
    <w:rsid w:val="0047541E"/>
    <w:rsid w:val="00492FDC"/>
    <w:rsid w:val="004B4A6B"/>
    <w:rsid w:val="004D7954"/>
    <w:rsid w:val="004E6EF5"/>
    <w:rsid w:val="004F4708"/>
    <w:rsid w:val="004F4C92"/>
    <w:rsid w:val="00501BFE"/>
    <w:rsid w:val="00506409"/>
    <w:rsid w:val="005079DA"/>
    <w:rsid w:val="005143F9"/>
    <w:rsid w:val="00520EB0"/>
    <w:rsid w:val="00530E32"/>
    <w:rsid w:val="00531325"/>
    <w:rsid w:val="00533132"/>
    <w:rsid w:val="00540818"/>
    <w:rsid w:val="00545405"/>
    <w:rsid w:val="005711A3"/>
    <w:rsid w:val="00573B2B"/>
    <w:rsid w:val="005776E9"/>
    <w:rsid w:val="0058530E"/>
    <w:rsid w:val="00585D86"/>
    <w:rsid w:val="0058663A"/>
    <w:rsid w:val="005942F2"/>
    <w:rsid w:val="005A195F"/>
    <w:rsid w:val="005A4F04"/>
    <w:rsid w:val="005B5793"/>
    <w:rsid w:val="005B5BBF"/>
    <w:rsid w:val="005C103C"/>
    <w:rsid w:val="005C21E0"/>
    <w:rsid w:val="005D1B87"/>
    <w:rsid w:val="005F4DDE"/>
    <w:rsid w:val="005F5E76"/>
    <w:rsid w:val="005F7C67"/>
    <w:rsid w:val="00614FE2"/>
    <w:rsid w:val="00615F7F"/>
    <w:rsid w:val="00617147"/>
    <w:rsid w:val="00623731"/>
    <w:rsid w:val="006330A2"/>
    <w:rsid w:val="0063310C"/>
    <w:rsid w:val="00642EB6"/>
    <w:rsid w:val="0065082C"/>
    <w:rsid w:val="006516EE"/>
    <w:rsid w:val="00661CA7"/>
    <w:rsid w:val="006648A9"/>
    <w:rsid w:val="006720A1"/>
    <w:rsid w:val="00680433"/>
    <w:rsid w:val="00685760"/>
    <w:rsid w:val="00694456"/>
    <w:rsid w:val="006A7644"/>
    <w:rsid w:val="006B04E3"/>
    <w:rsid w:val="006F7602"/>
    <w:rsid w:val="007005DC"/>
    <w:rsid w:val="007112B8"/>
    <w:rsid w:val="00722A17"/>
    <w:rsid w:val="00723F4F"/>
    <w:rsid w:val="00746F87"/>
    <w:rsid w:val="00757B83"/>
    <w:rsid w:val="00774DED"/>
    <w:rsid w:val="0078262F"/>
    <w:rsid w:val="0079023D"/>
    <w:rsid w:val="00791A69"/>
    <w:rsid w:val="00794830"/>
    <w:rsid w:val="00797CAA"/>
    <w:rsid w:val="007C2658"/>
    <w:rsid w:val="007D1856"/>
    <w:rsid w:val="007D6885"/>
    <w:rsid w:val="007E20D0"/>
    <w:rsid w:val="007E3DAB"/>
    <w:rsid w:val="007E57FA"/>
    <w:rsid w:val="007E7134"/>
    <w:rsid w:val="007F2250"/>
    <w:rsid w:val="008059B6"/>
    <w:rsid w:val="00806CB8"/>
    <w:rsid w:val="008109B8"/>
    <w:rsid w:val="0081120A"/>
    <w:rsid w:val="00820315"/>
    <w:rsid w:val="00821FE1"/>
    <w:rsid w:val="008427F2"/>
    <w:rsid w:val="00843B45"/>
    <w:rsid w:val="00843D57"/>
    <w:rsid w:val="008609A8"/>
    <w:rsid w:val="00863129"/>
    <w:rsid w:val="00863DBB"/>
    <w:rsid w:val="008755E5"/>
    <w:rsid w:val="00877C21"/>
    <w:rsid w:val="008858F7"/>
    <w:rsid w:val="008C2DB2"/>
    <w:rsid w:val="008D4054"/>
    <w:rsid w:val="008D770E"/>
    <w:rsid w:val="008F18EC"/>
    <w:rsid w:val="008F7E1C"/>
    <w:rsid w:val="0090337E"/>
    <w:rsid w:val="00905FEA"/>
    <w:rsid w:val="009071B4"/>
    <w:rsid w:val="00910BCF"/>
    <w:rsid w:val="00927482"/>
    <w:rsid w:val="009328FA"/>
    <w:rsid w:val="00940308"/>
    <w:rsid w:val="00941810"/>
    <w:rsid w:val="009538D1"/>
    <w:rsid w:val="009646E4"/>
    <w:rsid w:val="00965FBF"/>
    <w:rsid w:val="00976DFC"/>
    <w:rsid w:val="009815E8"/>
    <w:rsid w:val="009C2378"/>
    <w:rsid w:val="009D016F"/>
    <w:rsid w:val="009D0ED5"/>
    <w:rsid w:val="009D3FA2"/>
    <w:rsid w:val="009E18A3"/>
    <w:rsid w:val="009E251D"/>
    <w:rsid w:val="009E5A95"/>
    <w:rsid w:val="00A05481"/>
    <w:rsid w:val="00A15710"/>
    <w:rsid w:val="00A171F4"/>
    <w:rsid w:val="00A241A1"/>
    <w:rsid w:val="00A24EFC"/>
    <w:rsid w:val="00A27FD3"/>
    <w:rsid w:val="00A44645"/>
    <w:rsid w:val="00A46745"/>
    <w:rsid w:val="00A468AC"/>
    <w:rsid w:val="00A50889"/>
    <w:rsid w:val="00A57752"/>
    <w:rsid w:val="00A61D76"/>
    <w:rsid w:val="00A6261C"/>
    <w:rsid w:val="00A70BFF"/>
    <w:rsid w:val="00A87892"/>
    <w:rsid w:val="00A932C9"/>
    <w:rsid w:val="00A977CE"/>
    <w:rsid w:val="00A97807"/>
    <w:rsid w:val="00AA6546"/>
    <w:rsid w:val="00AB399B"/>
    <w:rsid w:val="00AB4303"/>
    <w:rsid w:val="00AC270A"/>
    <w:rsid w:val="00AC292D"/>
    <w:rsid w:val="00AD131F"/>
    <w:rsid w:val="00AF3B3A"/>
    <w:rsid w:val="00AF4E8E"/>
    <w:rsid w:val="00AF6569"/>
    <w:rsid w:val="00B014FB"/>
    <w:rsid w:val="00B06265"/>
    <w:rsid w:val="00B22E3B"/>
    <w:rsid w:val="00B301AE"/>
    <w:rsid w:val="00B31996"/>
    <w:rsid w:val="00B47E12"/>
    <w:rsid w:val="00B5232A"/>
    <w:rsid w:val="00B565F8"/>
    <w:rsid w:val="00B90F78"/>
    <w:rsid w:val="00B96499"/>
    <w:rsid w:val="00BA24A6"/>
    <w:rsid w:val="00BA44A8"/>
    <w:rsid w:val="00BA4767"/>
    <w:rsid w:val="00BB345D"/>
    <w:rsid w:val="00BB6988"/>
    <w:rsid w:val="00BC3163"/>
    <w:rsid w:val="00BD1058"/>
    <w:rsid w:val="00BD5391"/>
    <w:rsid w:val="00BE1544"/>
    <w:rsid w:val="00BF0939"/>
    <w:rsid w:val="00BF2DBC"/>
    <w:rsid w:val="00BF56B2"/>
    <w:rsid w:val="00BF6140"/>
    <w:rsid w:val="00BF629F"/>
    <w:rsid w:val="00C0026B"/>
    <w:rsid w:val="00C0330F"/>
    <w:rsid w:val="00C03386"/>
    <w:rsid w:val="00C06667"/>
    <w:rsid w:val="00C11ECC"/>
    <w:rsid w:val="00C229E8"/>
    <w:rsid w:val="00C26C93"/>
    <w:rsid w:val="00C30994"/>
    <w:rsid w:val="00C34A55"/>
    <w:rsid w:val="00C457C3"/>
    <w:rsid w:val="00C46481"/>
    <w:rsid w:val="00C4667F"/>
    <w:rsid w:val="00C512FE"/>
    <w:rsid w:val="00C644CA"/>
    <w:rsid w:val="00C65D5A"/>
    <w:rsid w:val="00C73005"/>
    <w:rsid w:val="00C831E3"/>
    <w:rsid w:val="00C85E18"/>
    <w:rsid w:val="00C94D1A"/>
    <w:rsid w:val="00CA4A09"/>
    <w:rsid w:val="00CA56AB"/>
    <w:rsid w:val="00CC6A40"/>
    <w:rsid w:val="00CD2BFB"/>
    <w:rsid w:val="00CD347A"/>
    <w:rsid w:val="00CD6383"/>
    <w:rsid w:val="00CD792C"/>
    <w:rsid w:val="00CE5453"/>
    <w:rsid w:val="00CF36C9"/>
    <w:rsid w:val="00CF7CFD"/>
    <w:rsid w:val="00D03D72"/>
    <w:rsid w:val="00D0793C"/>
    <w:rsid w:val="00D166AC"/>
    <w:rsid w:val="00D167DA"/>
    <w:rsid w:val="00D220BE"/>
    <w:rsid w:val="00D237ED"/>
    <w:rsid w:val="00D24AF9"/>
    <w:rsid w:val="00D25F54"/>
    <w:rsid w:val="00D2698B"/>
    <w:rsid w:val="00D27661"/>
    <w:rsid w:val="00D308EB"/>
    <w:rsid w:val="00D31D7E"/>
    <w:rsid w:val="00D3773B"/>
    <w:rsid w:val="00D43D3E"/>
    <w:rsid w:val="00D52651"/>
    <w:rsid w:val="00D6137D"/>
    <w:rsid w:val="00D629D5"/>
    <w:rsid w:val="00D62CAA"/>
    <w:rsid w:val="00D750AD"/>
    <w:rsid w:val="00D834DC"/>
    <w:rsid w:val="00D8633C"/>
    <w:rsid w:val="00DB0D27"/>
    <w:rsid w:val="00DB2226"/>
    <w:rsid w:val="00DB40E6"/>
    <w:rsid w:val="00DB4AE9"/>
    <w:rsid w:val="00DB4BB0"/>
    <w:rsid w:val="00DB58BD"/>
    <w:rsid w:val="00DC0016"/>
    <w:rsid w:val="00DC128A"/>
    <w:rsid w:val="00DD2027"/>
    <w:rsid w:val="00DD2A94"/>
    <w:rsid w:val="00DD67EC"/>
    <w:rsid w:val="00DE175F"/>
    <w:rsid w:val="00DF5AD0"/>
    <w:rsid w:val="00E002CE"/>
    <w:rsid w:val="00E02311"/>
    <w:rsid w:val="00E14608"/>
    <w:rsid w:val="00E21E67"/>
    <w:rsid w:val="00E30EBF"/>
    <w:rsid w:val="00E45A1A"/>
    <w:rsid w:val="00E45B39"/>
    <w:rsid w:val="00E52D70"/>
    <w:rsid w:val="00E55534"/>
    <w:rsid w:val="00E6161A"/>
    <w:rsid w:val="00E84768"/>
    <w:rsid w:val="00E913C4"/>
    <w:rsid w:val="00E914D1"/>
    <w:rsid w:val="00E95059"/>
    <w:rsid w:val="00E95A42"/>
    <w:rsid w:val="00E95D79"/>
    <w:rsid w:val="00E96365"/>
    <w:rsid w:val="00EA60A5"/>
    <w:rsid w:val="00EB0A57"/>
    <w:rsid w:val="00EB1C5F"/>
    <w:rsid w:val="00EB4FD6"/>
    <w:rsid w:val="00EC49D6"/>
    <w:rsid w:val="00EF4688"/>
    <w:rsid w:val="00F10A3E"/>
    <w:rsid w:val="00F20920"/>
    <w:rsid w:val="00F2577E"/>
    <w:rsid w:val="00F359EA"/>
    <w:rsid w:val="00F36A6D"/>
    <w:rsid w:val="00F40D71"/>
    <w:rsid w:val="00F47BB9"/>
    <w:rsid w:val="00F5117B"/>
    <w:rsid w:val="00F51E0D"/>
    <w:rsid w:val="00F543DD"/>
    <w:rsid w:val="00F56318"/>
    <w:rsid w:val="00F65992"/>
    <w:rsid w:val="00F718E5"/>
    <w:rsid w:val="00F74283"/>
    <w:rsid w:val="00F75B79"/>
    <w:rsid w:val="00F82525"/>
    <w:rsid w:val="00F870A4"/>
    <w:rsid w:val="00F936D1"/>
    <w:rsid w:val="00F9390A"/>
    <w:rsid w:val="00F94C25"/>
    <w:rsid w:val="00F97FEA"/>
    <w:rsid w:val="00FB130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030BA-FAFC-4B93-A6C1-5E7EECCB2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893</Words>
  <Characters>5626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6506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2018-04-24T11:37:00Z</cp:lastPrinted>
  <dcterms:created xsi:type="dcterms:W3CDTF">2018-12-12T06:49:00Z</dcterms:created>
  <dcterms:modified xsi:type="dcterms:W3CDTF">2019-01-10T18:05:00Z</dcterms:modified>
</cp:coreProperties>
</file>